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432" w:rsidRDefault="000D1432" w:rsidP="008973F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 w:rsidR="005821E7"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B25CBB" w:rsidRDefault="0021001E" w:rsidP="008973F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Meeting Notes - </w:t>
      </w:r>
      <w:r w:rsidR="00C138EC">
        <w:rPr>
          <w:rFonts w:cs="Times New Roman"/>
          <w:b/>
        </w:rPr>
        <w:t>Octo</w:t>
      </w:r>
      <w:r w:rsidR="00B1011E">
        <w:rPr>
          <w:rFonts w:cs="Times New Roman"/>
          <w:b/>
        </w:rPr>
        <w:t xml:space="preserve">ber </w:t>
      </w:r>
      <w:r w:rsidR="00B30D11">
        <w:rPr>
          <w:rFonts w:cs="Times New Roman"/>
          <w:b/>
        </w:rPr>
        <w:t>24</w:t>
      </w:r>
      <w:r w:rsidR="005821E7">
        <w:rPr>
          <w:rFonts w:cs="Times New Roman"/>
          <w:b/>
        </w:rPr>
        <w:t>,</w:t>
      </w:r>
      <w:r w:rsidR="000D1432">
        <w:rPr>
          <w:rFonts w:cs="Times New Roman"/>
          <w:b/>
        </w:rPr>
        <w:t xml:space="preserve"> 2023</w:t>
      </w:r>
    </w:p>
    <w:p w:rsidR="009462BE" w:rsidRPr="009462BE" w:rsidRDefault="009462BE" w:rsidP="008973F6">
      <w:pPr>
        <w:spacing w:after="0"/>
        <w:ind w:left="360" w:hanging="360"/>
        <w:jc w:val="center"/>
        <w:rPr>
          <w:rFonts w:cs="Times New Roman"/>
          <w:b/>
          <w:szCs w:val="24"/>
        </w:rPr>
      </w:pPr>
    </w:p>
    <w:p w:rsidR="00B25CBB" w:rsidRDefault="00B25CBB" w:rsidP="009462BE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="0062334D" w:rsidRPr="0062334D">
        <w:rPr>
          <w:rFonts w:cs="Times New Roman"/>
          <w:szCs w:val="24"/>
          <w:highlight w:val="yellow"/>
        </w:rPr>
        <w:t>highlighted</w:t>
      </w:r>
      <w:r w:rsidR="0062334D">
        <w:rPr>
          <w:rFonts w:cs="Times New Roman"/>
          <w:szCs w:val="24"/>
        </w:rPr>
        <w:t xml:space="preserve"> = in attendance</w:t>
      </w:r>
    </w:p>
    <w:p w:rsidR="00B30D11" w:rsidRDefault="00B30D11" w:rsidP="00B30D11">
      <w:pPr>
        <w:rPr>
          <w:b/>
          <w:bCs/>
          <w:sz w:val="22"/>
        </w:rPr>
      </w:pPr>
      <w:r>
        <w:rPr>
          <w:b/>
          <w:bCs/>
        </w:rPr>
        <w:t>HANC IWG Roster (as of 10/23/23)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DC5682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rFonts w:ascii="Calibri" w:eastAsia="Times New Roman" w:hAnsi="Calibri" w:cs="Calibri"/>
                <w:color w:val="000000"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rFonts w:ascii="Calibri" w:eastAsia="Times New Roman" w:hAnsi="Calibri" w:cs="Calibri"/>
                <w:color w:val="000000"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Laura Paul</w:t>
            </w:r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Tom Brandeis</w:t>
            </w:r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Travis </w:t>
            </w:r>
            <w:proofErr w:type="spellStart"/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Warziniack</w:t>
            </w:r>
            <w:proofErr w:type="spellEnd"/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Daniel </w:t>
            </w:r>
            <w:proofErr w:type="spellStart"/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r w:rsidRPr="00115B32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Alice </w:t>
            </w:r>
            <w:proofErr w:type="spellStart"/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Pennaz</w:t>
            </w:r>
            <w:proofErr w:type="spellEnd"/>
          </w:p>
        </w:tc>
      </w:tr>
      <w:tr w:rsidR="00B30D11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0D11" w:rsidRDefault="00B30D11">
            <w:pPr>
              <w:rPr>
                <w:b/>
                <w:bCs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Aleeza Wilkins</w:t>
            </w:r>
          </w:p>
        </w:tc>
      </w:tr>
      <w:tr w:rsidR="00115B32" w:rsidTr="00B30D11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B32" w:rsidRDefault="00115B3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B32" w:rsidRDefault="00115B32">
            <w:pPr>
              <w:rPr>
                <w:rFonts w:ascii="Calibri" w:eastAsia="Times New Roman" w:hAnsi="Calibri" w:cs="Calibri"/>
                <w:color w:val="000000"/>
              </w:rPr>
            </w:pPr>
            <w:r w:rsidRPr="00115B32">
              <w:rPr>
                <w:rFonts w:ascii="Calibri" w:eastAsia="Times New Roman" w:hAnsi="Calibri" w:cs="Calibri"/>
                <w:color w:val="000000"/>
                <w:highlight w:val="yellow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B32" w:rsidRDefault="00707907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B32" w:rsidRDefault="00707907">
            <w:pPr>
              <w:rPr>
                <w:rFonts w:ascii="Calibri" w:eastAsia="Times New Roman" w:hAnsi="Calibri" w:cs="Calibri"/>
                <w:color w:val="000000"/>
              </w:rPr>
            </w:pPr>
            <w:r w:rsidRPr="007366B0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Scott </w:t>
            </w:r>
            <w:proofErr w:type="spellStart"/>
            <w:r w:rsidRPr="007366B0">
              <w:rPr>
                <w:rFonts w:ascii="Calibri" w:eastAsia="Times New Roman" w:hAnsi="Calibri" w:cs="Calibri"/>
                <w:color w:val="000000"/>
                <w:highlight w:val="yellow"/>
              </w:rPr>
              <w:t>Wentland</w:t>
            </w:r>
            <w:proofErr w:type="spellEnd"/>
          </w:p>
        </w:tc>
      </w:tr>
    </w:tbl>
    <w:p w:rsidR="00B1011E" w:rsidRDefault="00B30D11" w:rsidP="00B30D11">
      <w:pPr>
        <w:spacing w:after="0" w:line="240" w:lineRule="auto"/>
      </w:pPr>
      <w:r>
        <w:t>* Co-chair</w:t>
      </w:r>
    </w:p>
    <w:p w:rsidR="00B30D11" w:rsidRPr="00B30D11" w:rsidRDefault="00B30D11" w:rsidP="00B30D11">
      <w:pPr>
        <w:spacing w:after="0" w:line="240" w:lineRule="auto"/>
        <w:rPr>
          <w:rFonts w:asciiTheme="minorHAnsi" w:hAnsiTheme="minorHAnsi"/>
          <w:sz w:val="22"/>
        </w:rPr>
      </w:pPr>
    </w:p>
    <w:p w:rsidR="00E65C5F" w:rsidRDefault="008973F6" w:rsidP="00F562B2">
      <w:pPr>
        <w:spacing w:after="0"/>
        <w:rPr>
          <w:rFonts w:eastAsia="Times New Roman" w:cs="Times New Roman"/>
          <w:u w:val="single"/>
        </w:rPr>
      </w:pPr>
      <w:r w:rsidRPr="008973F6">
        <w:rPr>
          <w:rFonts w:eastAsia="Times New Roman" w:cs="Times New Roman"/>
          <w:u w:val="single"/>
        </w:rPr>
        <w:t>Agenda</w:t>
      </w:r>
      <w:r w:rsidRPr="00F562B2">
        <w:rPr>
          <w:rFonts w:eastAsia="Times New Roman" w:cs="Times New Roman"/>
        </w:rPr>
        <w:t xml:space="preserve">: </w:t>
      </w:r>
    </w:p>
    <w:p w:rsidR="00F562B2" w:rsidRDefault="00B30D11" w:rsidP="00F562B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>
        <w:rPr>
          <w:rFonts w:eastAsia="Times New Roman" w:cs="Times New Roman"/>
        </w:rPr>
        <w:t>Announcements and Co-chairs updates</w:t>
      </w:r>
    </w:p>
    <w:p w:rsidR="00B30D11" w:rsidRDefault="00B30D11" w:rsidP="00F562B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>
        <w:rPr>
          <w:rFonts w:eastAsia="Times New Roman" w:cs="Times New Roman"/>
        </w:rPr>
        <w:t>Roster changes</w:t>
      </w:r>
    </w:p>
    <w:p w:rsidR="00B30D11" w:rsidRDefault="00B30D11" w:rsidP="00F562B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>
        <w:rPr>
          <w:rFonts w:eastAsia="Times New Roman" w:cs="Times New Roman"/>
        </w:rPr>
        <w:t>Finalize charge</w:t>
      </w:r>
    </w:p>
    <w:p w:rsidR="00B30D11" w:rsidRDefault="00B30D11" w:rsidP="00F562B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>
        <w:rPr>
          <w:rFonts w:eastAsia="Times New Roman" w:cs="Times New Roman"/>
        </w:rPr>
        <w:t>Review upcoming meetings</w:t>
      </w:r>
    </w:p>
    <w:p w:rsidR="00B30D11" w:rsidRDefault="00B30D11" w:rsidP="00F562B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>
        <w:rPr>
          <w:rFonts w:eastAsia="Times New Roman" w:cs="Times New Roman"/>
        </w:rPr>
        <w:t xml:space="preserve">Request for </w:t>
      </w:r>
      <w:bookmarkStart w:id="0" w:name="_Hlk149047076"/>
      <w:r>
        <w:rPr>
          <w:rFonts w:eastAsia="Times New Roman" w:cs="Times New Roman"/>
        </w:rPr>
        <w:t>volunteers to refine outline in prep for Nov. 21 discussion</w:t>
      </w:r>
      <w:bookmarkEnd w:id="0"/>
    </w:p>
    <w:p w:rsidR="00B30D11" w:rsidRDefault="00B30D11" w:rsidP="00F562B2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>
        <w:rPr>
          <w:rFonts w:eastAsia="Times New Roman" w:cs="Times New Roman"/>
        </w:rPr>
        <w:t xml:space="preserve">John </w:t>
      </w:r>
      <w:proofErr w:type="spellStart"/>
      <w:r>
        <w:rPr>
          <w:rFonts w:eastAsia="Times New Roman" w:cs="Times New Roman"/>
        </w:rPr>
        <w:t>Voorheis</w:t>
      </w:r>
      <w:proofErr w:type="spellEnd"/>
      <w:r>
        <w:rPr>
          <w:rFonts w:eastAsia="Times New Roman" w:cs="Times New Roman"/>
        </w:rPr>
        <w:t>, Census – environmental impacts frame</w:t>
      </w:r>
    </w:p>
    <w:p w:rsidR="00B30D11" w:rsidRPr="00B30D11" w:rsidRDefault="00B30D11" w:rsidP="00B30D11">
      <w:pPr>
        <w:pStyle w:val="ListParagraph"/>
        <w:numPr>
          <w:ilvl w:val="0"/>
          <w:numId w:val="34"/>
        </w:numPr>
        <w:rPr>
          <w:rFonts w:eastAsia="Times New Roman" w:cs="Times New Roman"/>
        </w:rPr>
      </w:pPr>
      <w:r>
        <w:rPr>
          <w:rFonts w:eastAsia="Times New Roman" w:cs="Times New Roman"/>
        </w:rPr>
        <w:t xml:space="preserve">Scott </w:t>
      </w:r>
      <w:proofErr w:type="spellStart"/>
      <w:r>
        <w:rPr>
          <w:rFonts w:eastAsia="Times New Roman" w:cs="Times New Roman"/>
        </w:rPr>
        <w:t>Wentland</w:t>
      </w:r>
      <w:proofErr w:type="spellEnd"/>
      <w:r>
        <w:rPr>
          <w:rFonts w:eastAsia="Times New Roman" w:cs="Times New Roman"/>
        </w:rPr>
        <w:t>, BEA – climate adaptation and mitigation expenditures</w:t>
      </w:r>
    </w:p>
    <w:p w:rsidR="008973F6" w:rsidRPr="00F562B2" w:rsidRDefault="005821E7" w:rsidP="008973F6">
      <w:pPr>
        <w:spacing w:after="0"/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="008973F6" w:rsidRPr="00F562B2">
        <w:rPr>
          <w:rFonts w:cs="Times New Roman"/>
        </w:rPr>
        <w:t>:</w:t>
      </w:r>
    </w:p>
    <w:p w:rsidR="004F5F14" w:rsidRDefault="000D140E" w:rsidP="00F562B2">
      <w:pPr>
        <w:pStyle w:val="ListParagraph"/>
        <w:numPr>
          <w:ilvl w:val="0"/>
          <w:numId w:val="25"/>
        </w:numPr>
        <w:rPr>
          <w:rFonts w:cs="Times New Roman"/>
        </w:rPr>
      </w:pPr>
      <w:r>
        <w:rPr>
          <w:rFonts w:cs="Times New Roman"/>
        </w:rPr>
        <w:t xml:space="preserve">John </w:t>
      </w:r>
      <w:proofErr w:type="spellStart"/>
      <w:r>
        <w:rPr>
          <w:rFonts w:cs="Times New Roman"/>
        </w:rPr>
        <w:t>Voorheis</w:t>
      </w:r>
      <w:proofErr w:type="spellEnd"/>
      <w:r>
        <w:rPr>
          <w:rFonts w:cs="Times New Roman"/>
        </w:rPr>
        <w:t>: environmental impacts frame</w:t>
      </w:r>
    </w:p>
    <w:p w:rsidR="000D140E" w:rsidRDefault="000D140E" w:rsidP="000D140E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Building microdata infrastructure to understand how the environment, people, and businesses interact</w:t>
      </w:r>
    </w:p>
    <w:p w:rsidR="000D140E" w:rsidRDefault="000D140E" w:rsidP="000D140E">
      <w:pPr>
        <w:pStyle w:val="ListParagraph"/>
        <w:numPr>
          <w:ilvl w:val="2"/>
          <w:numId w:val="25"/>
        </w:numPr>
        <w:rPr>
          <w:rFonts w:cs="Times New Roman"/>
        </w:rPr>
      </w:pPr>
      <w:r>
        <w:rPr>
          <w:rFonts w:cs="Times New Roman"/>
        </w:rPr>
        <w:t>Distribution of environmental hazards</w:t>
      </w:r>
    </w:p>
    <w:p w:rsidR="000D140E" w:rsidRDefault="000D140E" w:rsidP="000D140E">
      <w:pPr>
        <w:pStyle w:val="ListParagraph"/>
        <w:numPr>
          <w:ilvl w:val="2"/>
          <w:numId w:val="25"/>
        </w:numPr>
        <w:rPr>
          <w:rFonts w:cs="Times New Roman"/>
        </w:rPr>
      </w:pPr>
      <w:r>
        <w:rPr>
          <w:rFonts w:cs="Times New Roman"/>
        </w:rPr>
        <w:t>Consequences of these exposures</w:t>
      </w:r>
    </w:p>
    <w:p w:rsidR="000D140E" w:rsidRDefault="000D140E" w:rsidP="000D140E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Need temporal/geospatial environmental hazard, demographic, and economic data</w:t>
      </w:r>
    </w:p>
    <w:p w:rsidR="000D140E" w:rsidRDefault="000D140E" w:rsidP="000D140E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Building prototype environmental impacts frame (EIF).</w:t>
      </w:r>
    </w:p>
    <w:p w:rsidR="000D140E" w:rsidRDefault="000D140E" w:rsidP="000D140E">
      <w:pPr>
        <w:pStyle w:val="ListParagraph"/>
        <w:numPr>
          <w:ilvl w:val="2"/>
          <w:numId w:val="25"/>
        </w:numPr>
        <w:rPr>
          <w:rFonts w:cs="Times New Roman"/>
        </w:rPr>
      </w:pPr>
      <w:r>
        <w:rPr>
          <w:rFonts w:cs="Times New Roman"/>
        </w:rPr>
        <w:t>Allows for more precise exposure measurement, cumulative exposure over time for an individual</w:t>
      </w:r>
    </w:p>
    <w:p w:rsidR="000D140E" w:rsidRDefault="000D140E" w:rsidP="000D140E">
      <w:pPr>
        <w:pStyle w:val="ListParagraph"/>
        <w:numPr>
          <w:ilvl w:val="2"/>
          <w:numId w:val="25"/>
        </w:numPr>
        <w:rPr>
          <w:rFonts w:cs="Times New Roman"/>
        </w:rPr>
      </w:pPr>
      <w:r>
        <w:rPr>
          <w:rFonts w:cs="Times New Roman"/>
        </w:rPr>
        <w:t>Will facilitate causal inferences on causes and consequences of exposure to hazards</w:t>
      </w:r>
    </w:p>
    <w:p w:rsidR="000D140E" w:rsidRDefault="000D140E" w:rsidP="000D140E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EIF:</w:t>
      </w:r>
    </w:p>
    <w:p w:rsidR="000D140E" w:rsidRDefault="000D140E" w:rsidP="000D140E">
      <w:pPr>
        <w:pStyle w:val="ListParagraph"/>
        <w:numPr>
          <w:ilvl w:val="2"/>
          <w:numId w:val="25"/>
        </w:numPr>
        <w:rPr>
          <w:rFonts w:cs="Times New Roman"/>
        </w:rPr>
      </w:pPr>
      <w:r>
        <w:rPr>
          <w:rFonts w:cs="Times New Roman"/>
        </w:rPr>
        <w:t>Basic demographic characteristics, residential histories, income, employment, housing unit characteristics, exposure to environmental hazards</w:t>
      </w:r>
    </w:p>
    <w:p w:rsidR="000D140E" w:rsidRDefault="000D140E" w:rsidP="000D140E">
      <w:pPr>
        <w:pStyle w:val="ListParagraph"/>
        <w:numPr>
          <w:ilvl w:val="3"/>
          <w:numId w:val="25"/>
        </w:numPr>
        <w:rPr>
          <w:rFonts w:cs="Times New Roman"/>
        </w:rPr>
      </w:pPr>
      <w:r>
        <w:rPr>
          <w:rFonts w:cs="Times New Roman"/>
        </w:rPr>
        <w:lastRenderedPageBreak/>
        <w:t>Environmental hazards data: PM2.5 data, wildfire plumes, RSEI and NATA modelled toxics, hurricane wind fields, flooding, etc.</w:t>
      </w:r>
    </w:p>
    <w:p w:rsidR="003063D8" w:rsidRDefault="003063D8" w:rsidP="003063D8">
      <w:pPr>
        <w:pStyle w:val="ListParagraph"/>
        <w:numPr>
          <w:ilvl w:val="2"/>
          <w:numId w:val="25"/>
        </w:numPr>
        <w:rPr>
          <w:rFonts w:cs="Times New Roman"/>
        </w:rPr>
      </w:pPr>
      <w:r>
        <w:rPr>
          <w:rFonts w:cs="Times New Roman"/>
        </w:rPr>
        <w:t>Racial disparities should be minimal. Also developing inverse probability weight to address potential bias.</w:t>
      </w:r>
    </w:p>
    <w:p w:rsidR="003063D8" w:rsidRDefault="003063D8" w:rsidP="003063D8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Unclear if people from EJ communities still live there without tracking migration patterns – EIF can do this.</w:t>
      </w:r>
    </w:p>
    <w:p w:rsidR="00FC4BAD" w:rsidRDefault="006E073C" w:rsidP="003063D8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Currently EIF is only internally available to Census. Working on getting it more broadly available several years down the line.</w:t>
      </w:r>
    </w:p>
    <w:p w:rsidR="006E073C" w:rsidRDefault="006E073C" w:rsidP="006E073C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EIF provides a framework to better capture households and businesses exposed to natural hazards.</w:t>
      </w:r>
    </w:p>
    <w:p w:rsidR="006E073C" w:rsidRDefault="006E073C" w:rsidP="006E073C">
      <w:pPr>
        <w:pStyle w:val="ListParagraph"/>
        <w:numPr>
          <w:ilvl w:val="0"/>
          <w:numId w:val="25"/>
        </w:numPr>
        <w:rPr>
          <w:rFonts w:cs="Times New Roman"/>
        </w:rPr>
      </w:pPr>
      <w:r>
        <w:rPr>
          <w:rFonts w:cs="Times New Roman"/>
        </w:rPr>
        <w:t xml:space="preserve">Scott </w:t>
      </w:r>
      <w:proofErr w:type="spellStart"/>
      <w:r>
        <w:rPr>
          <w:rFonts w:cs="Times New Roman"/>
        </w:rPr>
        <w:t>Wentland</w:t>
      </w:r>
      <w:proofErr w:type="spellEnd"/>
      <w:r w:rsidR="007161F2">
        <w:rPr>
          <w:rFonts w:cs="Times New Roman"/>
        </w:rPr>
        <w:t>/Julie Hass</w:t>
      </w:r>
      <w:r>
        <w:rPr>
          <w:rFonts w:cs="Times New Roman"/>
        </w:rPr>
        <w:t>:</w:t>
      </w:r>
    </w:p>
    <w:p w:rsidR="006E073C" w:rsidRDefault="006E073C" w:rsidP="006E073C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Conceptual challenges for economic measurement of climate change mitigation and adaptation.</w:t>
      </w:r>
    </w:p>
    <w:p w:rsidR="006E073C" w:rsidRDefault="006E073C" w:rsidP="006E073C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There are a lot of activities that we need to reclassify and think about how they are related to mitigation adaptation.</w:t>
      </w:r>
    </w:p>
    <w:p w:rsidR="006E073C" w:rsidRDefault="007161F2" w:rsidP="006E073C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Work related to climate change (CC) expenditures have different CC classification schemes.</w:t>
      </w:r>
    </w:p>
    <w:p w:rsidR="007161F2" w:rsidRDefault="007161F2" w:rsidP="006E073C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Classification challenges:</w:t>
      </w:r>
    </w:p>
    <w:p w:rsidR="007161F2" w:rsidRDefault="007161F2" w:rsidP="007161F2">
      <w:pPr>
        <w:pStyle w:val="ListParagraph"/>
        <w:numPr>
          <w:ilvl w:val="2"/>
          <w:numId w:val="25"/>
        </w:numPr>
        <w:rPr>
          <w:rFonts w:cs="Times New Roman"/>
        </w:rPr>
      </w:pPr>
      <w:r>
        <w:rPr>
          <w:rFonts w:cs="Times New Roman"/>
        </w:rPr>
        <w:t>Spoke to businesses in Norway on what they consider CC expenditure and found differences in interpretations.</w:t>
      </w:r>
    </w:p>
    <w:p w:rsidR="007161F2" w:rsidRDefault="007161F2" w:rsidP="007161F2">
      <w:pPr>
        <w:pStyle w:val="ListParagraph"/>
        <w:numPr>
          <w:ilvl w:val="2"/>
          <w:numId w:val="25"/>
        </w:numPr>
        <w:rPr>
          <w:rFonts w:cs="Times New Roman"/>
        </w:rPr>
      </w:pPr>
      <w:r>
        <w:rPr>
          <w:rFonts w:cs="Times New Roman"/>
        </w:rPr>
        <w:t>GHG mitigation expenditure currently does not include preservation of forested areas, mangroves, wetlands, etc.</w:t>
      </w:r>
    </w:p>
    <w:p w:rsidR="00022DB3" w:rsidRPr="006E073C" w:rsidRDefault="00544C99" w:rsidP="00022DB3">
      <w:pPr>
        <w:pStyle w:val="ListParagraph"/>
        <w:numPr>
          <w:ilvl w:val="1"/>
          <w:numId w:val="25"/>
        </w:numPr>
        <w:rPr>
          <w:rFonts w:cs="Times New Roman"/>
        </w:rPr>
      </w:pPr>
      <w:r>
        <w:rPr>
          <w:rFonts w:cs="Times New Roman"/>
        </w:rPr>
        <w:t>Need to develop criteria for what to include/exclude from CC expenditures.</w:t>
      </w:r>
    </w:p>
    <w:p w:rsidR="005821E7" w:rsidRPr="00F562B2" w:rsidRDefault="005821E7" w:rsidP="00B1011E">
      <w:pPr>
        <w:spacing w:after="0"/>
      </w:pPr>
      <w:r w:rsidRPr="00B1011E">
        <w:rPr>
          <w:u w:val="single"/>
        </w:rPr>
        <w:t>Action Items</w:t>
      </w:r>
      <w:r w:rsidR="00B1011E" w:rsidRPr="00F562B2">
        <w:t>:</w:t>
      </w:r>
    </w:p>
    <w:p w:rsidR="0007305B" w:rsidRPr="00014636" w:rsidRDefault="0007305B" w:rsidP="00014636">
      <w:pPr>
        <w:pStyle w:val="ListParagraph"/>
        <w:numPr>
          <w:ilvl w:val="0"/>
          <w:numId w:val="32"/>
        </w:numPr>
        <w:rPr>
          <w:rFonts w:cs="Times New Roman"/>
        </w:rPr>
      </w:pPr>
      <w:bookmarkStart w:id="1" w:name="_GoBack"/>
      <w:bookmarkEnd w:id="1"/>
    </w:p>
    <w:p w:rsidR="00402D8A" w:rsidRDefault="00402D8A" w:rsidP="00402D8A">
      <w:r w:rsidRPr="00402D8A">
        <w:rPr>
          <w:u w:val="single"/>
        </w:rPr>
        <w:t>Next steps</w:t>
      </w:r>
      <w:r>
        <w:t>:</w:t>
      </w:r>
    </w:p>
    <w:p w:rsidR="006A001B" w:rsidRDefault="00B613D4" w:rsidP="00B30D11">
      <w:pPr>
        <w:pStyle w:val="ListParagraph"/>
        <w:numPr>
          <w:ilvl w:val="0"/>
          <w:numId w:val="33"/>
        </w:numPr>
      </w:pPr>
      <w:r>
        <w:t>V</w:t>
      </w:r>
      <w:r w:rsidRPr="00B613D4">
        <w:t>olunteers to refine outline in prep for Nov. 21 discussion</w:t>
      </w:r>
    </w:p>
    <w:sectPr w:rsidR="006A00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458F"/>
    <w:multiLevelType w:val="hybridMultilevel"/>
    <w:tmpl w:val="60564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A34A1"/>
    <w:multiLevelType w:val="hybridMultilevel"/>
    <w:tmpl w:val="C8B42170"/>
    <w:lvl w:ilvl="0" w:tplc="6FB26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42754"/>
    <w:multiLevelType w:val="hybridMultilevel"/>
    <w:tmpl w:val="D3E221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DB7267"/>
    <w:multiLevelType w:val="hybridMultilevel"/>
    <w:tmpl w:val="4C6058D2"/>
    <w:lvl w:ilvl="0" w:tplc="0E78752E">
      <w:start w:val="1"/>
      <w:numFmt w:val="bullet"/>
      <w:lvlText w:val="•"/>
      <w:lvlJc w:val="left"/>
      <w:pPr>
        <w:ind w:left="720" w:hanging="360"/>
      </w:pPr>
      <w:rPr>
        <w:rFonts w:ascii="Rockwell" w:hAnsi="Rockwel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E79AD"/>
    <w:multiLevelType w:val="hybridMultilevel"/>
    <w:tmpl w:val="7A72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D3864"/>
    <w:multiLevelType w:val="hybridMultilevel"/>
    <w:tmpl w:val="0F1AA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70195"/>
    <w:multiLevelType w:val="hybridMultilevel"/>
    <w:tmpl w:val="DE587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51644"/>
    <w:multiLevelType w:val="hybridMultilevel"/>
    <w:tmpl w:val="B18E1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E4242"/>
    <w:multiLevelType w:val="hybridMultilevel"/>
    <w:tmpl w:val="4D80B2F6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9" w15:restartNumberingAfterBreak="0">
    <w:nsid w:val="27227FFC"/>
    <w:multiLevelType w:val="hybridMultilevel"/>
    <w:tmpl w:val="8932E9C6"/>
    <w:lvl w:ilvl="0" w:tplc="0E78752E">
      <w:start w:val="1"/>
      <w:numFmt w:val="bullet"/>
      <w:lvlText w:val="•"/>
      <w:lvlJc w:val="left"/>
      <w:pPr>
        <w:ind w:left="720" w:hanging="360"/>
      </w:pPr>
      <w:rPr>
        <w:rFonts w:ascii="Rockwell" w:hAnsi="Rockwel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D1EA0"/>
    <w:multiLevelType w:val="hybridMultilevel"/>
    <w:tmpl w:val="341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B3318"/>
    <w:multiLevelType w:val="hybridMultilevel"/>
    <w:tmpl w:val="A4FE1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C1E3C"/>
    <w:multiLevelType w:val="hybridMultilevel"/>
    <w:tmpl w:val="35846FF6"/>
    <w:lvl w:ilvl="0" w:tplc="0E78752E">
      <w:start w:val="1"/>
      <w:numFmt w:val="bullet"/>
      <w:lvlText w:val="•"/>
      <w:lvlJc w:val="left"/>
      <w:pPr>
        <w:ind w:left="720" w:hanging="360"/>
      </w:pPr>
      <w:rPr>
        <w:rFonts w:ascii="Rockwell" w:hAnsi="Rockwel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62176"/>
    <w:multiLevelType w:val="hybridMultilevel"/>
    <w:tmpl w:val="E664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F76D2"/>
    <w:multiLevelType w:val="hybridMultilevel"/>
    <w:tmpl w:val="29EC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63BA9"/>
    <w:multiLevelType w:val="hybridMultilevel"/>
    <w:tmpl w:val="E084B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F3CC8"/>
    <w:multiLevelType w:val="hybridMultilevel"/>
    <w:tmpl w:val="2E2CD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E0565"/>
    <w:multiLevelType w:val="hybridMultilevel"/>
    <w:tmpl w:val="5562E94E"/>
    <w:lvl w:ilvl="0" w:tplc="0E78752E">
      <w:start w:val="1"/>
      <w:numFmt w:val="bullet"/>
      <w:lvlText w:val="•"/>
      <w:lvlJc w:val="left"/>
      <w:pPr>
        <w:ind w:left="720" w:hanging="360"/>
      </w:pPr>
      <w:rPr>
        <w:rFonts w:ascii="Rockwell" w:hAnsi="Rockwel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30126"/>
    <w:multiLevelType w:val="hybridMultilevel"/>
    <w:tmpl w:val="86A01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C75FC"/>
    <w:multiLevelType w:val="hybridMultilevel"/>
    <w:tmpl w:val="130C34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DEC61ED"/>
    <w:multiLevelType w:val="hybridMultilevel"/>
    <w:tmpl w:val="08E6B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A0BFC"/>
    <w:multiLevelType w:val="hybridMultilevel"/>
    <w:tmpl w:val="F744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34310"/>
    <w:multiLevelType w:val="hybridMultilevel"/>
    <w:tmpl w:val="11DC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12CEF"/>
    <w:multiLevelType w:val="hybridMultilevel"/>
    <w:tmpl w:val="FC669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F278B"/>
    <w:multiLevelType w:val="hybridMultilevel"/>
    <w:tmpl w:val="71C8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A6802"/>
    <w:multiLevelType w:val="hybridMultilevel"/>
    <w:tmpl w:val="E2D809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6B0A03"/>
    <w:multiLevelType w:val="hybridMultilevel"/>
    <w:tmpl w:val="7742829E"/>
    <w:lvl w:ilvl="0" w:tplc="0E78752E">
      <w:start w:val="1"/>
      <w:numFmt w:val="bullet"/>
      <w:lvlText w:val="•"/>
      <w:lvlJc w:val="left"/>
      <w:pPr>
        <w:ind w:left="720" w:hanging="360"/>
      </w:pPr>
      <w:rPr>
        <w:rFonts w:ascii="Rockwell" w:hAnsi="Rockwel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56F41"/>
    <w:multiLevelType w:val="hybridMultilevel"/>
    <w:tmpl w:val="CEB46BA0"/>
    <w:lvl w:ilvl="0" w:tplc="6FB26FF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FD0771"/>
    <w:multiLevelType w:val="hybridMultilevel"/>
    <w:tmpl w:val="5C8AAE8E"/>
    <w:lvl w:ilvl="0" w:tplc="0E78752E">
      <w:start w:val="1"/>
      <w:numFmt w:val="bullet"/>
      <w:lvlText w:val="•"/>
      <w:lvlJc w:val="left"/>
      <w:pPr>
        <w:ind w:left="720" w:hanging="360"/>
      </w:pPr>
      <w:rPr>
        <w:rFonts w:ascii="Rockwell" w:hAnsi="Rockwel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16A25"/>
    <w:multiLevelType w:val="hybridMultilevel"/>
    <w:tmpl w:val="9C90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B36F3"/>
    <w:multiLevelType w:val="hybridMultilevel"/>
    <w:tmpl w:val="8CE46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505AD"/>
    <w:multiLevelType w:val="hybridMultilevel"/>
    <w:tmpl w:val="E35A9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8123F"/>
    <w:multiLevelType w:val="hybridMultilevel"/>
    <w:tmpl w:val="3FE0D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5"/>
  </w:num>
  <w:num w:numId="4">
    <w:abstractNumId w:val="6"/>
  </w:num>
  <w:num w:numId="5">
    <w:abstractNumId w:val="23"/>
  </w:num>
  <w:num w:numId="6">
    <w:abstractNumId w:val="7"/>
  </w:num>
  <w:num w:numId="7">
    <w:abstractNumId w:val="10"/>
  </w:num>
  <w:num w:numId="8">
    <w:abstractNumId w:val="22"/>
  </w:num>
  <w:num w:numId="9">
    <w:abstractNumId w:val="25"/>
  </w:num>
  <w:num w:numId="10">
    <w:abstractNumId w:val="2"/>
  </w:num>
  <w:num w:numId="11">
    <w:abstractNumId w:val="1"/>
  </w:num>
  <w:num w:numId="12">
    <w:abstractNumId w:val="27"/>
  </w:num>
  <w:num w:numId="13">
    <w:abstractNumId w:val="19"/>
  </w:num>
  <w:num w:numId="14">
    <w:abstractNumId w:val="32"/>
  </w:num>
  <w:num w:numId="15">
    <w:abstractNumId w:val="30"/>
  </w:num>
  <w:num w:numId="16">
    <w:abstractNumId w:val="31"/>
  </w:num>
  <w:num w:numId="17">
    <w:abstractNumId w:val="16"/>
  </w:num>
  <w:num w:numId="18">
    <w:abstractNumId w:val="28"/>
  </w:num>
  <w:num w:numId="19">
    <w:abstractNumId w:val="17"/>
  </w:num>
  <w:num w:numId="20">
    <w:abstractNumId w:val="9"/>
  </w:num>
  <w:num w:numId="21">
    <w:abstractNumId w:val="3"/>
  </w:num>
  <w:num w:numId="22">
    <w:abstractNumId w:val="26"/>
  </w:num>
  <w:num w:numId="23">
    <w:abstractNumId w:val="24"/>
  </w:num>
  <w:num w:numId="24">
    <w:abstractNumId w:val="12"/>
  </w:num>
  <w:num w:numId="25">
    <w:abstractNumId w:val="29"/>
  </w:num>
  <w:num w:numId="26">
    <w:abstractNumId w:val="14"/>
  </w:num>
  <w:num w:numId="27">
    <w:abstractNumId w:val="8"/>
  </w:num>
  <w:num w:numId="28">
    <w:abstractNumId w:val="5"/>
  </w:num>
  <w:num w:numId="29">
    <w:abstractNumId w:val="20"/>
  </w:num>
  <w:num w:numId="30">
    <w:abstractNumId w:val="13"/>
  </w:num>
  <w:num w:numId="31">
    <w:abstractNumId w:val="4"/>
  </w:num>
  <w:num w:numId="32">
    <w:abstractNumId w:val="0"/>
  </w:num>
  <w:num w:numId="33">
    <w:abstractNumId w:val="18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92"/>
    <w:rsid w:val="00014636"/>
    <w:rsid w:val="00022DB3"/>
    <w:rsid w:val="0007305B"/>
    <w:rsid w:val="000C1206"/>
    <w:rsid w:val="000D140E"/>
    <w:rsid w:val="000D1432"/>
    <w:rsid w:val="000E3858"/>
    <w:rsid w:val="00115B32"/>
    <w:rsid w:val="0014022E"/>
    <w:rsid w:val="0017170A"/>
    <w:rsid w:val="001904D2"/>
    <w:rsid w:val="001A3D08"/>
    <w:rsid w:val="001B228B"/>
    <w:rsid w:val="0021001E"/>
    <w:rsid w:val="002B3B1A"/>
    <w:rsid w:val="003063D8"/>
    <w:rsid w:val="003A10F2"/>
    <w:rsid w:val="00402D8A"/>
    <w:rsid w:val="004A1EA8"/>
    <w:rsid w:val="004D39E0"/>
    <w:rsid w:val="004D614E"/>
    <w:rsid w:val="004E29E3"/>
    <w:rsid w:val="004F5F14"/>
    <w:rsid w:val="00544C99"/>
    <w:rsid w:val="00551C9A"/>
    <w:rsid w:val="00574DB5"/>
    <w:rsid w:val="005821E7"/>
    <w:rsid w:val="005F29FF"/>
    <w:rsid w:val="0062334D"/>
    <w:rsid w:val="006502A7"/>
    <w:rsid w:val="00684EBF"/>
    <w:rsid w:val="006A001B"/>
    <w:rsid w:val="006E073C"/>
    <w:rsid w:val="006E0777"/>
    <w:rsid w:val="006F1B4B"/>
    <w:rsid w:val="00707907"/>
    <w:rsid w:val="007161F2"/>
    <w:rsid w:val="007366B0"/>
    <w:rsid w:val="007820F6"/>
    <w:rsid w:val="007B7138"/>
    <w:rsid w:val="008973F6"/>
    <w:rsid w:val="009462BE"/>
    <w:rsid w:val="00946DE3"/>
    <w:rsid w:val="00963B6A"/>
    <w:rsid w:val="00A57F5F"/>
    <w:rsid w:val="00A66D69"/>
    <w:rsid w:val="00B00E97"/>
    <w:rsid w:val="00B1011E"/>
    <w:rsid w:val="00B25CBB"/>
    <w:rsid w:val="00B30D11"/>
    <w:rsid w:val="00B613D4"/>
    <w:rsid w:val="00BF0CAC"/>
    <w:rsid w:val="00C138EC"/>
    <w:rsid w:val="00C223BC"/>
    <w:rsid w:val="00C62E2D"/>
    <w:rsid w:val="00C6743C"/>
    <w:rsid w:val="00DC5682"/>
    <w:rsid w:val="00E634BA"/>
    <w:rsid w:val="00E65C5F"/>
    <w:rsid w:val="00ED153C"/>
    <w:rsid w:val="00EF2090"/>
    <w:rsid w:val="00F02111"/>
    <w:rsid w:val="00F27D4A"/>
    <w:rsid w:val="00F3019A"/>
    <w:rsid w:val="00F562B2"/>
    <w:rsid w:val="00F77492"/>
    <w:rsid w:val="00FC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8C712"/>
  <w15:chartTrackingRefBased/>
  <w15:docId w15:val="{656285C5-78E4-4450-8CD7-F86AB76CA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F14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F14"/>
    <w:pPr>
      <w:spacing w:after="0" w:line="240" w:lineRule="auto"/>
      <w:ind w:left="720"/>
    </w:pPr>
    <w:rPr>
      <w:rFonts w:cs="Calibri"/>
    </w:rPr>
  </w:style>
  <w:style w:type="paragraph" w:customStyle="1" w:styleId="Style1">
    <w:name w:val="Style1"/>
    <w:basedOn w:val="Normal"/>
    <w:link w:val="Style1Char"/>
    <w:qFormat/>
    <w:rsid w:val="004F5F14"/>
    <w:pPr>
      <w:spacing w:after="0"/>
      <w:ind w:left="144"/>
    </w:pPr>
    <w:rPr>
      <w:rFonts w:cs="Times New Roman"/>
      <w:b/>
    </w:rPr>
  </w:style>
  <w:style w:type="character" w:customStyle="1" w:styleId="Style1Char">
    <w:name w:val="Style1 Char"/>
    <w:basedOn w:val="DefaultParagraphFont"/>
    <w:link w:val="Style1"/>
    <w:rsid w:val="004F5F14"/>
    <w:rPr>
      <w:rFonts w:ascii="Times New Roman" w:hAnsi="Times New Roman" w:cs="Times New Roman"/>
      <w:b/>
      <w:sz w:val="24"/>
    </w:rPr>
  </w:style>
  <w:style w:type="table" w:styleId="TableGrid">
    <w:name w:val="Table Grid"/>
    <w:basedOn w:val="TableNormal"/>
    <w:uiPriority w:val="39"/>
    <w:rsid w:val="00B10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3D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D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62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C19F4B-945D-47DA-9F8F-7E9F97D534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F35ACE-745E-4DAD-A37E-CF53E70CB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73567E-B98B-463C-8953-D38029E293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Institute for Defense Analyses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Cunningham, Allison T "Allie"</dc:creator>
  <cp:keywords/>
  <dc:description/>
  <cp:lastModifiedBy>George Gardner</cp:lastModifiedBy>
  <cp:revision>24</cp:revision>
  <dcterms:created xsi:type="dcterms:W3CDTF">2023-09-26T14:39:00Z</dcterms:created>
  <dcterms:modified xsi:type="dcterms:W3CDTF">2023-10-24T17:39:00Z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